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E345" w14:textId="77777777" w:rsidR="00E14564" w:rsidRPr="00E14564" w:rsidRDefault="00E14564" w:rsidP="00E1456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Cambria"/>
          <w:kern w:val="3"/>
          <w:sz w:val="24"/>
          <w:szCs w:val="24"/>
          <w:lang w:val="it-IT" w:eastAsia="zh-CN"/>
        </w:rPr>
      </w:pPr>
    </w:p>
    <w:p w14:paraId="3DABEE6B" w14:textId="0E1B40D8" w:rsidR="00E14564" w:rsidRPr="00E14564" w:rsidRDefault="00E14564" w:rsidP="00E14564">
      <w:pPr>
        <w:suppressAutoHyphens/>
        <w:spacing w:after="0" w:line="0" w:lineRule="atLeast"/>
        <w:jc w:val="right"/>
        <w:rPr>
          <w:rFonts w:ascii="Arial" w:eastAsia="Times New Roman" w:hAnsi="Arial" w:cs="Arial"/>
          <w:b/>
          <w:iCs/>
          <w:sz w:val="24"/>
          <w:szCs w:val="24"/>
          <w:u w:val="single"/>
          <w:lang w:val="en-US" w:eastAsia="ar-SA"/>
        </w:rPr>
      </w:pPr>
      <w:proofErr w:type="spellStart"/>
      <w:r w:rsidRPr="00E14564">
        <w:rPr>
          <w:rFonts w:ascii="Arial" w:eastAsia="Times New Roman" w:hAnsi="Arial" w:cs="Arial"/>
          <w:b/>
          <w:iCs/>
          <w:sz w:val="24"/>
          <w:szCs w:val="24"/>
          <w:u w:val="single"/>
          <w:lang w:val="en-US" w:eastAsia="ar-SA"/>
        </w:rPr>
        <w:t>Anexa</w:t>
      </w:r>
      <w:proofErr w:type="spellEnd"/>
      <w:r w:rsidRPr="00E14564">
        <w:rPr>
          <w:rFonts w:ascii="Arial" w:eastAsia="Times New Roman" w:hAnsi="Arial" w:cs="Arial"/>
          <w:b/>
          <w:iCs/>
          <w:sz w:val="24"/>
          <w:szCs w:val="24"/>
          <w:u w:val="single"/>
          <w:lang w:val="en-US" w:eastAsia="ar-SA"/>
        </w:rPr>
        <w:t xml:space="preserve"> nr.1. </w:t>
      </w:r>
      <w:r w:rsidRPr="00E14564">
        <w:rPr>
          <w:rFonts w:ascii="Arial" w:eastAsia="Times New Roman" w:hAnsi="Arial" w:cs="Arial"/>
          <w:iCs/>
          <w:sz w:val="24"/>
          <w:szCs w:val="24"/>
          <w:lang w:val="en-US" w:eastAsia="ar-SA"/>
        </w:rPr>
        <w:t xml:space="preserve">la HCL nr. </w:t>
      </w:r>
      <w:r w:rsidR="006342AF">
        <w:rPr>
          <w:rFonts w:ascii="Arial" w:eastAsia="Times New Roman" w:hAnsi="Arial" w:cs="Arial"/>
          <w:iCs/>
          <w:sz w:val="24"/>
          <w:szCs w:val="24"/>
          <w:lang w:val="en-US" w:eastAsia="ar-SA"/>
        </w:rPr>
        <w:t xml:space="preserve">79 </w:t>
      </w:r>
      <w:r w:rsidRPr="00E14564">
        <w:rPr>
          <w:rFonts w:ascii="Arial" w:eastAsia="Times New Roman" w:hAnsi="Arial" w:cs="Arial"/>
          <w:iCs/>
          <w:sz w:val="24"/>
          <w:szCs w:val="24"/>
          <w:lang w:val="en-US" w:eastAsia="ar-SA"/>
        </w:rPr>
        <w:t>din data d</w:t>
      </w:r>
      <w:r w:rsidR="006342AF">
        <w:rPr>
          <w:rFonts w:ascii="Arial" w:eastAsia="Times New Roman" w:hAnsi="Arial" w:cs="Arial"/>
          <w:iCs/>
          <w:sz w:val="24"/>
          <w:szCs w:val="24"/>
          <w:lang w:val="en-US" w:eastAsia="ar-SA"/>
        </w:rPr>
        <w:t>e 2</w:t>
      </w:r>
      <w:r w:rsidR="00326A8E">
        <w:rPr>
          <w:rFonts w:ascii="Arial" w:eastAsia="Times New Roman" w:hAnsi="Arial" w:cs="Arial"/>
          <w:iCs/>
          <w:sz w:val="24"/>
          <w:szCs w:val="24"/>
          <w:lang w:val="en-US" w:eastAsia="ar-SA"/>
        </w:rPr>
        <w:t>9</w:t>
      </w:r>
      <w:r w:rsidR="006342AF">
        <w:rPr>
          <w:rFonts w:ascii="Arial" w:eastAsia="Times New Roman" w:hAnsi="Arial" w:cs="Arial"/>
          <w:iCs/>
          <w:sz w:val="24"/>
          <w:szCs w:val="24"/>
          <w:lang w:val="en-US" w:eastAsia="ar-SA"/>
        </w:rPr>
        <w:t>.</w:t>
      </w:r>
      <w:r w:rsidRPr="00E14564">
        <w:rPr>
          <w:rFonts w:ascii="Arial" w:eastAsia="Times New Roman" w:hAnsi="Arial" w:cs="Arial"/>
          <w:iCs/>
          <w:sz w:val="24"/>
          <w:szCs w:val="24"/>
          <w:lang w:val="en-US" w:eastAsia="ar-SA"/>
        </w:rPr>
        <w:t>12.2021.</w:t>
      </w:r>
    </w:p>
    <w:p w14:paraId="07E659EA" w14:textId="77777777" w:rsidR="00E14564" w:rsidRPr="00E14564" w:rsidRDefault="00E14564" w:rsidP="00E14564">
      <w:pPr>
        <w:suppressAutoHyphens/>
        <w:spacing w:after="0" w:line="275" w:lineRule="exact"/>
        <w:rPr>
          <w:rFonts w:ascii="Arial" w:eastAsia="Times New Roman" w:hAnsi="Arial" w:cs="Arial"/>
          <w:iCs/>
          <w:sz w:val="24"/>
          <w:szCs w:val="24"/>
          <w:lang w:val="en-US" w:eastAsia="ar-SA"/>
        </w:rPr>
      </w:pPr>
    </w:p>
    <w:p w14:paraId="2B140DB9" w14:textId="77777777" w:rsidR="00E14564" w:rsidRPr="00E14564" w:rsidRDefault="00E14564" w:rsidP="00E14564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ar-SA"/>
        </w:rPr>
      </w:pPr>
      <w:r w:rsidRPr="00E14564">
        <w:rPr>
          <w:rFonts w:ascii="Arial" w:eastAsia="Times New Roman" w:hAnsi="Arial" w:cs="Arial"/>
          <w:b/>
          <w:sz w:val="24"/>
          <w:szCs w:val="24"/>
          <w:u w:val="single"/>
          <w:lang w:val="en-US" w:eastAsia="ar-SA"/>
        </w:rPr>
        <w:t>REGULAMENTUL</w:t>
      </w:r>
    </w:p>
    <w:p w14:paraId="3B5F3006" w14:textId="77777777" w:rsidR="00E14564" w:rsidRPr="00E14564" w:rsidRDefault="00E14564" w:rsidP="00E14564">
      <w:pPr>
        <w:suppressAutoHyphens/>
        <w:spacing w:after="0" w:line="13" w:lineRule="exact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4DC22A66" w14:textId="77777777" w:rsidR="00E14564" w:rsidRPr="00E14564" w:rsidRDefault="00E14564" w:rsidP="00E14564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de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organizare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şi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funcţionare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al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asistenţă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socială</w:t>
      </w:r>
      <w:proofErr w:type="spellEnd"/>
    </w:p>
    <w:p w14:paraId="2CE16B30" w14:textId="77777777" w:rsidR="00E14564" w:rsidRPr="00E14564" w:rsidRDefault="00E14564" w:rsidP="00E14564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organizat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b/>
          <w:sz w:val="24"/>
          <w:szCs w:val="24"/>
          <w:lang w:val="en-US" w:eastAsia="ar-SA"/>
        </w:rPr>
        <w:t xml:space="preserve"> COMUNEI ȘILINDIA JUDEȚUL ARAD</w:t>
      </w:r>
    </w:p>
    <w:p w14:paraId="5ED9EC00" w14:textId="77777777" w:rsidR="00E14564" w:rsidRPr="00E14564" w:rsidRDefault="00E14564" w:rsidP="00E1456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 </w:t>
      </w:r>
    </w:p>
    <w:p w14:paraId="693F947D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1.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structura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specializată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aparatul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denumit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continuare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scopul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politicilor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vârstnice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47306D1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2.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politicilor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vârstnice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comunitati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principal,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27D67BA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diagnozei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sondaje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anchete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valorificarea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potențialului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depistării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precoce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neglijare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abuz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abandon,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violență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risc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excluziune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etc.; </w:t>
      </w:r>
    </w:p>
    <w:p w14:paraId="6A527D26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coordonare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marginalizare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excludere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se pot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anumite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997FF9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pe care 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supune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local; </w:t>
      </w:r>
    </w:p>
    <w:p w14:paraId="5734DCB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comunicare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colaborare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deconcentrate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ministerelor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instituțiilor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responsabilități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reprezentanții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societății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civile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desfășoară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reprezentanții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204D77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promovare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omului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imagini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pozitive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vulnerabile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2ECAA86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3.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sunt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2FAC404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solicitărilor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E2AC61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stat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lunară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cererilor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agențiile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inspecție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9FE92E9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verifică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conform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procedurilor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stabilite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hotărâre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pregătește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documentația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necesară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stabilirii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656C8C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întocmește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dispoziții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respingere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modificare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suspendare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încetare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prezintă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A61C68D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dispozițiile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facilitățile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care sunt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îndreptățiți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potrivit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640AC88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f)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urmărește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răspunde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titularii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îndreptățite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CBC549D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lastRenderedPageBreak/>
        <w:t>g)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efectuează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sondaje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anchete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depistarea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precoce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risc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excluziune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necesitate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se pot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membrii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constatate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adecvate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sprijinirii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006D5E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h)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financiar-contabilă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administrate; </w:t>
      </w:r>
    </w:p>
    <w:p w14:paraId="114850E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  <w:proofErr w:type="spellEnd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participă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fundamentarea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E54E69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j)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reglementările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vigoare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3A200B6C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  <w:t> (2)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sunt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7A6307C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concordanță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naționale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județene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identificate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locală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pe termen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mediu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lung,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perioadă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5 ani,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10 ani, pe care o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răspunde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acesteia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42E131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administrate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local,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cuprind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detaliate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numărul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categoriile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existente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programul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fonduri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estimat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sursele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69F436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inițiază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coordonează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marginalizare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excludere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se pot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anumite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6E8BAE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identifică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dificultate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cauzele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generat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risc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excluziune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9570183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procesul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9E1F760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f)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încheierea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parteneriat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public-public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public-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susținerea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CDBF03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g)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interes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local; </w:t>
      </w:r>
    </w:p>
    <w:p w14:paraId="6C9B861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h)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colectează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prelucrează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datele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administrate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aceștia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județului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Ministerului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Muncii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Justiției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solicitarea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acestuia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573C97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  <w:proofErr w:type="spellEnd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6605B5F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j)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implementează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proiecte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națională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internațională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422EB13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k)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proiectul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susținerea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conformitate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cofinanțarea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AA0F4A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l)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populației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disponibile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BD729E0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m)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adresate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vârstnice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tuturor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categoriilor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responsabil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calitatea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prestate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86E437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n)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încheie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individuale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muncă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continuă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91F75A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o)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sprijină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responsabil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potrivit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art. 113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(1)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hyperlink r:id="rId7" w:history="1">
        <w:r w:rsidRPr="00E14564">
          <w:rPr>
            <w:rFonts w:ascii="Arial" w:eastAsia="Times New Roman" w:hAnsi="Arial" w:cs="Arial"/>
            <w:color w:val="000080"/>
            <w:sz w:val="24"/>
            <w:szCs w:val="24"/>
            <w:u w:val="single"/>
            <w:lang w:val="en-US" w:eastAsia="ar-SA"/>
          </w:rPr>
          <w:t>nr. 292/2011</w:t>
        </w:r>
      </w:hyperlink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modificările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completările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ulterioare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documentației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procedurii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potrivit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6F0D1A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lastRenderedPageBreak/>
        <w:t>p)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planifică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îndrumare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metodologică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creșterii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performanței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FA7823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q)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colaborează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permanent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societății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civile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reprezintă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interesele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diferitelor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categorii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683AE7D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r)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sprijină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voluntariatului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hyperlink r:id="rId8" w:history="1">
        <w:r w:rsidRPr="00E14564">
          <w:rPr>
            <w:rFonts w:ascii="Arial" w:eastAsia="Times New Roman" w:hAnsi="Arial" w:cs="Arial"/>
            <w:color w:val="000080"/>
            <w:sz w:val="24"/>
            <w:szCs w:val="24"/>
            <w:u w:val="single"/>
            <w:lang w:val="en-US" w:eastAsia="ar-SA"/>
          </w:rPr>
          <w:t>nr. 78/2014</w:t>
        </w:r>
      </w:hyperlink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reglementarea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voluntariat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România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modificările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ulterioare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6DE2DD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s)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îndeplinește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reglementările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vigoare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490F35D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3)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(2) lit. a)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b),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consultări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asociațiile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profesionale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reprezentative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47D4E5FD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4.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conține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puțin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obiectivul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general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obiectivele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specifice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implementare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responsabilități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termene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sursele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estimat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4D880562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2)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Elaborarea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fundamentează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colectate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exercitarea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art. 3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(2) lit. d), h)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). </w:t>
      </w:r>
    </w:p>
    <w:p w14:paraId="76435EB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3)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Documentul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fundamentare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fie direct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fie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conține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puțin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11954B5B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caracteristici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7789071" w14:textId="77777777" w:rsidR="00E14564" w:rsidRPr="00E14564" w:rsidRDefault="00E14564" w:rsidP="00E1456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socio-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economică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culturală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regiunii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74A033C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indicatori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demografici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fi: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structura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populației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sex,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ocupație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speranța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viață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naștere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speranța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viață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sănătoasă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65 de ani,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soldul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migrației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etc.; </w:t>
      </w:r>
    </w:p>
    <w:p w14:paraId="4D6AF9E0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tipurile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dificultate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vulnerabilitate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dependență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risc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social etc.,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estimarea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numărului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C00E17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tipurile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răspunde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identificați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argumentația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alegerii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68D74D7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5.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art. 3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(2) lit. b)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înainte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fundamentarea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proiectului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conformitate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proprie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județului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aparține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cuprinde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detaliate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numărul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categoriile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existente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programul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programul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subvenționare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fonduri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derulate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legislației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ajutorului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stat,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estimat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sursele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26C33B33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2)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cuprinde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lângă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(1),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planificarea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programul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îndrumare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metodologică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creșterii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performanței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2AC2E81F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3)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Elaborarea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fundamentează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analize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numărul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categoriile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existente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resursele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materiale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financiare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umane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disponibile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respective,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implementare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art. 4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(1),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resursele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disponibile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mai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eficient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raport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cost/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124FC9E0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(4)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proiectului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aferent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-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costurile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inclusiv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costurile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lastRenderedPageBreak/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cuprinse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lista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contractate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sumele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titlu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subvenție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legislației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ajutorului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stat, estimate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baza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standardelor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cost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vigoare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1A005D56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5)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Anterior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hotărâre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local,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consultare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județean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1B09603F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6)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situatia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înființarea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interes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intercomunitar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participarea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autorități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consultare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autorități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51BE069C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6.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eficienței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transparenței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planificarea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principale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02107195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asigurarea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BE20B9D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transmiterea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public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județean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termen de 15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zile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la data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9E45F8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trimestrial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format electronic,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public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județean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datelor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colectate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administrate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aceștia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rapoartelor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9309DB3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sesiuni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consultări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reprezentanți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scopul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fundamentării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strategiei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anual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91E9A9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solicitate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punerea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dispoziția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instituțiilor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structurilor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controlul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omului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utilizării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procedurilor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oricaror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tratament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abuziv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neglijent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degradant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asupra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instituțiilor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structurilor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torturii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sprijin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vizitelor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161D8666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2)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Obligația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(1) lit. a)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pagina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internet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proprie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atunci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când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lucru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nu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posibil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afișare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sediul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instituției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05B9ADF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activitatea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proprie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proprie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-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formulare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cereri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format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editabil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programul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instituției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eligibilitate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etc.; </w:t>
      </w:r>
    </w:p>
    <w:p w14:paraId="3F542F2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disponibile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BA0E0A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interes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public care nu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deconcentrate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5D63996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7.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066BF2B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solicită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acreditarea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licența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autorității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respectivă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64ABA9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primeste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înregistrează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solicitările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formulate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reprezentanții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legali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sesizările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instituții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furnizori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dificultate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BE5B6A2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populației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identificării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dificultate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cauzelor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generat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risc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excluziune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69C351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lastRenderedPageBreak/>
        <w:t>d)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baza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evaluărilor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inițiale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intervenție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cuprind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recomandate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1ADEE8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diagnoza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nivelul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grupului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8A480D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f)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baza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incluse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9EFA31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g)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recomandă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complexe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facilitează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accesul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95104F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h)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direct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deține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licența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etapelor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obligatorii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art. 46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nr. 292/2011,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modificările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completările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ulterioare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standardelor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minime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calitate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standardelor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cost. </w:t>
      </w:r>
    </w:p>
    <w:p w14:paraId="343886E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8. -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având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scop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exclusiv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sărăciei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riscului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excluziune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sunt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adresate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fără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venituri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venituri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reduse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fără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adapost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victimelor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traficului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private de libertate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pot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779CC3B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inserție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reinserție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reabilitare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asemenea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singure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fără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venituri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venituri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reduse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40CC48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adecvate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străzii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vârstnice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singure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fără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trăiesc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stradă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adăposturi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urgență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timp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iarnă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echipe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mobile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intervenție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stradă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tip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ambulanță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adăposturi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noapte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rezidențiale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găzduire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perioada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determinată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8DC5DD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multifuncționale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locuit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gospodărire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perioada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determinată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tinerii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părăsesc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sistemul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909B39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cantine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fără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venituri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venituri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reduse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43A71B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sistem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integrat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legislația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victimelor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traficului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facilitarea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reintegrării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reinserției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zi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principal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sprijin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emoțional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social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scopul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reabilitării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reintegrării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constau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suport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emoțional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psihologică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juridică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orientare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profesională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reinserție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etc.; </w:t>
      </w:r>
    </w:p>
    <w:p w14:paraId="6128F0C9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f)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adresata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private de libertate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aflate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custodia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sistemului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penitenciar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existente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aceasta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avea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domiciliul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reședința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eliberare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executat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o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privativă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libertate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susținerii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reinserției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acesteia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7AAA4C8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(2)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violenței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domestice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pot fi: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regim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urgență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victimelor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violenței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domestice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recuperare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victimele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violenței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domestice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locuințe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protejate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violenței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domestice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sensibilizare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populației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zi care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obiectiv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reabilitarea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reinserția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educație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mediere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agresorilor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7246940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(3)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pot fi: </w:t>
      </w:r>
    </w:p>
    <w:p w14:paraId="18A9F1B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prioritate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îngrijire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domiciliu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zi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adaptate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potrivit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stabilite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AAAC83B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lastRenderedPageBreak/>
        <w:t>b)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suport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14D0559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(4)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Complementar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(3),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1770CA7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asigurând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sintetizarea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datelor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relevante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D130E3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identifică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impun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adulte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F145008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creează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acces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toate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tipurile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corespunzătoare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nevoilor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individuale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handicap; </w:t>
      </w:r>
    </w:p>
    <w:p w14:paraId="094F21C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inițiază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susține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handicap,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colaborare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parteneriat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juridice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private; </w:t>
      </w:r>
    </w:p>
    <w:p w14:paraId="3BCF346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ponderea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angajat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raport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tipurile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719D88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f)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documentația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necesară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59400EA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  <w:t>g)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asupra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asupra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disponibile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plan local; </w:t>
      </w:r>
    </w:p>
    <w:p w14:paraId="29F3FD5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h)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implică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îngrijire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reabilitare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integrare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handicap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acesteia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104B5890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  <w:proofErr w:type="spellEnd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instruirea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problematica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specifică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handicap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inclusiv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591513F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j)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încurajează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susține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activitățile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voluntariat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2E6BBEC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k)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colaborează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direcția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generală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dizabilități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acesteia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toate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datele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solicitate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8C4250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(5)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vârstnice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pot fi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67CC49CA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îngrijire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prioritate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domiciliu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rezidențiale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vârstnice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dependente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singure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căror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nu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îngrijirea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337AD9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acompaniere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amenajării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adaptării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locuinței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natura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gradul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afectare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autonomiei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2A0B403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6)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destinate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promovării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sunt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separării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părinții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săi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menite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sprijine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aceștia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creșterea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îngrijirea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inclusiv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CAB46F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</w:t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7)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Complementar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(6),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21CE2210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analizează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administrativ-teritorială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asigurând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centralizarea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sintetizarea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datelor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relevante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baza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fișe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ordin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ministrului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muncii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justiției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BFD795B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activitatea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separării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625851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identifică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situațiile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impun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separării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286F3532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d)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elaborează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documentația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necesară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prestațiilor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acorda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D588C5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e)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întreținere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asupra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acestora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asupra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asupra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disponibile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 plan local; </w:t>
      </w:r>
    </w:p>
    <w:p w14:paraId="590CC2E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lastRenderedPageBreak/>
        <w:t>f)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consumului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alcool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droguri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prevenire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combatere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violenței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domestice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comportamentului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delincvent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599D8423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g)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vizitează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periodic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domiciliu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urmărește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utilizare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prestațiilor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precum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au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îngrijire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părinți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plecați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muncă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străinătate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AE30E5B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h)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înaintează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propuneri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necesară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luarea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condițiile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43AA7227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spell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i</w:t>
      </w:r>
      <w:proofErr w:type="spellEnd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urmărește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evoluția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dezvoltării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părinții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acestuia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exercit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drepturile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îndeplinesc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care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o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fost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reintegrat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familia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7CEA2BBD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</w: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j)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colaborează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direcția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generală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transmite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acesteia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toate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datele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informațiile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solicitate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E9CEF3E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k)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urmărește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punerea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hotărârilor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comisiei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copilului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instanței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tutelă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referitoare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prestarea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părinții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apți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muncă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acțiunilor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lucrărilor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interes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local,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durata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măsurii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protecție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specială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2592E17C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9. -(1)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Structura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organizatorică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numărul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posturi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aferent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astfel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încât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acestuia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îndeplinirea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revin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potrivit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0EE12239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(2)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Consiliul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aprobă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hotărâre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regulamentul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organizare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pe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baza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prezentului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regulamentului-cadru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6DEAA5D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(3)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prevăzute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art. 3,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completează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caracteristicile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ale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5DE83D35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10. -(1)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local. </w:t>
      </w:r>
    </w:p>
    <w:p w14:paraId="318104E1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(2)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Finanțarea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bugetul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stat,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donații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sponsorizări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private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contribuții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bănești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potrivit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3DA4F16C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Art. 11. -(1)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Structura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orientativă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personal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pentru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funcționării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este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7BCE9339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responsabilă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responsabile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evidența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plata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beneficiilor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3EF2ED7D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proofErr w:type="gram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persoana</w:t>
      </w:r>
      <w:proofErr w:type="spellEnd"/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/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serviciilor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inclusiv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monitorizarea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; </w:t>
      </w:r>
    </w:p>
    <w:p w14:paraId="088DB0F3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c)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persoana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domeniul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medicale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după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caz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3ECA1A44" w14:textId="77777777" w:rsidR="00E14564" w:rsidRPr="00E14564" w:rsidRDefault="00E14564" w:rsidP="00E1456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(2)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aplicarea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(1) lit. b),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sarcina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autorității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administrației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publice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locale sunt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incluse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puțin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următoarele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obligații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: </w:t>
      </w:r>
    </w:p>
    <w:p w14:paraId="6A5E812F" w14:textId="77777777" w:rsidR="00E14564" w:rsidRPr="00E14564" w:rsidRDefault="00E14564" w:rsidP="00E14564">
      <w:pPr>
        <w:suppressAutoHyphens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a)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evaluării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inițiale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planului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intervenție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social; 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b)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realizarea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medicală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comunitară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către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medical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comunitar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sau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mediatorul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sanitar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468EEA26" w14:textId="77777777" w:rsidR="00E14564" w:rsidRPr="00E14564" w:rsidRDefault="00E14564" w:rsidP="00E145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 </w:t>
      </w: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ab/>
        <w:t>(3)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vederea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exercitării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atribuțiilor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revin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primarul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asigura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încadrarea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în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Compartiment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prioritate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gram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</w:t>
      </w:r>
      <w:proofErr w:type="gram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asistenților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sociali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respectarea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art. 122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alin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(2)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Legea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hyperlink r:id="rId9" w:history="1">
        <w:r w:rsidRPr="00E14564">
          <w:rPr>
            <w:rFonts w:ascii="Arial" w:eastAsia="Times New Roman" w:hAnsi="Arial" w:cs="Arial"/>
            <w:color w:val="000080"/>
            <w:sz w:val="24"/>
            <w:szCs w:val="24"/>
            <w:u w:val="single"/>
            <w:lang w:val="en-US" w:eastAsia="ar-SA"/>
          </w:rPr>
          <w:t>nr. 292/2011</w:t>
        </w:r>
      </w:hyperlink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modificările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completările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ulterioare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Legii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hyperlink r:id="rId10" w:history="1">
        <w:r w:rsidRPr="00E14564">
          <w:rPr>
            <w:rFonts w:ascii="Arial" w:eastAsia="Times New Roman" w:hAnsi="Arial" w:cs="Arial"/>
            <w:color w:val="000080"/>
            <w:sz w:val="24"/>
            <w:szCs w:val="24"/>
            <w:u w:val="single"/>
            <w:lang w:val="en-US" w:eastAsia="ar-SA"/>
          </w:rPr>
          <w:t>nr. 466/2004</w:t>
        </w:r>
      </w:hyperlink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privind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Statutul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asistentului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social, cu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modificările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ulterioare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,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și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prevederilor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art. 4 din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hotărâre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</w:t>
      </w:r>
    </w:p>
    <w:p w14:paraId="73B99A3B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(4)</w:t>
      </w:r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Primăria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va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facilita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accesul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personalului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la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programe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de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formare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profesională</w:t>
      </w:r>
      <w:proofErr w:type="spellEnd"/>
      <w:r w:rsidRPr="00E14564">
        <w:rPr>
          <w:rFonts w:ascii="Arial" w:eastAsia="Times New Roman" w:hAnsi="Arial" w:cs="Arial"/>
          <w:sz w:val="24"/>
          <w:szCs w:val="24"/>
          <w:lang w:val="en-US" w:eastAsia="ar-SA"/>
        </w:rPr>
        <w:t>.</w:t>
      </w:r>
    </w:p>
    <w:p w14:paraId="325EAEE3" w14:textId="77777777" w:rsidR="00E14564" w:rsidRPr="00E14564" w:rsidRDefault="00E14564" w:rsidP="00E1456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n-US" w:eastAsia="ar-SA"/>
        </w:rPr>
      </w:pPr>
    </w:p>
    <w:p w14:paraId="75681234" w14:textId="77777777" w:rsidR="00E14564" w:rsidRPr="00E14564" w:rsidRDefault="00E14564" w:rsidP="00E145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PRIMAR</w:t>
      </w:r>
    </w:p>
    <w:p w14:paraId="78087F53" w14:textId="09F3E3DA" w:rsidR="00E14564" w:rsidRPr="00E14564" w:rsidRDefault="00E14564" w:rsidP="00E145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sectPr w:rsidR="00E14564" w:rsidRPr="00E14564">
          <w:headerReference w:type="default" r:id="rId11"/>
          <w:pgSz w:w="12240" w:h="15840"/>
          <w:pgMar w:top="741" w:right="1420" w:bottom="835" w:left="1417" w:header="0" w:footer="0" w:gutter="0"/>
          <w:cols w:space="0" w:equalWidth="0">
            <w:col w:w="9403"/>
          </w:cols>
          <w:docGrid w:linePitch="360"/>
        </w:sectPr>
      </w:pPr>
      <w:proofErr w:type="spell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Mariș</w:t>
      </w:r>
      <w:proofErr w:type="spellEnd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E14564"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Rovi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n</w:t>
      </w:r>
      <w:proofErr w:type="spellEnd"/>
    </w:p>
    <w:p w14:paraId="22C89359" w14:textId="77777777" w:rsidR="00E14564" w:rsidRDefault="00E14564"/>
    <w:sectPr w:rsidR="00E1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757D" w14:textId="77777777" w:rsidR="00C46A28" w:rsidRDefault="00CE17F8">
      <w:pPr>
        <w:spacing w:after="0" w:line="240" w:lineRule="auto"/>
      </w:pPr>
      <w:r>
        <w:separator/>
      </w:r>
    </w:p>
  </w:endnote>
  <w:endnote w:type="continuationSeparator" w:id="0">
    <w:p w14:paraId="28F158FD" w14:textId="77777777" w:rsidR="00C46A28" w:rsidRDefault="00C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41BA" w14:textId="77777777" w:rsidR="00C46A28" w:rsidRDefault="00CE17F8">
      <w:pPr>
        <w:spacing w:after="0" w:line="240" w:lineRule="auto"/>
      </w:pPr>
      <w:r>
        <w:separator/>
      </w:r>
    </w:p>
  </w:footnote>
  <w:footnote w:type="continuationSeparator" w:id="0">
    <w:p w14:paraId="5C827484" w14:textId="77777777" w:rsidR="00C46A28" w:rsidRDefault="00C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8B2F" w14:textId="77777777" w:rsidR="00BF4ED2" w:rsidRDefault="00326A8E">
    <w:pPr>
      <w:pStyle w:val="Antet"/>
    </w:pPr>
  </w:p>
  <w:p w14:paraId="7E2D89F9" w14:textId="77777777" w:rsidR="00BF4ED2" w:rsidRDefault="00326A8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hybridMultilevel"/>
    <w:tmpl w:val="63AC119A"/>
    <w:lvl w:ilvl="0" w:tplc="8E7CC5C2">
      <w:start w:val="1"/>
      <w:numFmt w:val="lowerLetter"/>
      <w:lvlText w:val="%1)"/>
      <w:lvlJc w:val="left"/>
      <w:rPr>
        <w:rFonts w:ascii="Arial" w:eastAsia="Times New Roman" w:hAnsi="Arial" w:cs="Arial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5F49348"/>
    <w:lvl w:ilvl="0" w:tplc="FFFFFFFF">
      <w:start w:val="1"/>
      <w:numFmt w:val="lowerLetter"/>
      <w:lvlText w:val="%1"/>
      <w:lvlJc w:val="left"/>
    </w:lvl>
    <w:lvl w:ilvl="1" w:tplc="FFFFFFFF">
      <w:start w:val="15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FFFFFFFF">
      <w:start w:val="19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FFFFFFFF">
      <w:start w:val="1"/>
      <w:numFmt w:val="lowerLetter"/>
      <w:lvlText w:val="%1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FFFFFFFF">
      <w:start w:val="8"/>
      <w:numFmt w:val="lowerLetter"/>
      <w:lvlText w:val="%1)"/>
      <w:lvlJc w:val="left"/>
    </w:lvl>
    <w:lvl w:ilvl="1" w:tplc="FFFFFFFF">
      <w:start w:val="3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FFFFFFFF">
      <w:start w:val="1"/>
      <w:numFmt w:val="lowerLetter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FFFFFFFF">
      <w:start w:val="5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FFFFFFFF">
      <w:start w:val="4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735703"/>
    <w:multiLevelType w:val="hybridMultilevel"/>
    <w:tmpl w:val="BC04672A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36732"/>
    <w:multiLevelType w:val="hybridMultilevel"/>
    <w:tmpl w:val="D9F08B66"/>
    <w:lvl w:ilvl="0" w:tplc="9F62139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32C3415"/>
    <w:multiLevelType w:val="multilevel"/>
    <w:tmpl w:val="7F38E6B0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  <w:lang w:val="ro-RO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lang w:val="ro-RO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  <w:lang w:val="ro-RO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  <w:lang w:val="ro-RO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  <w:lang w:val="ro-RO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  <w:lang w:val="ro-RO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  <w:lang w:val="ro-RO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  <w:lang w:val="ro-RO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  <w:lang w:val="ro-RO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5"/>
  </w:num>
  <w:num w:numId="5">
    <w:abstractNumId w:val="24"/>
  </w:num>
  <w:num w:numId="6">
    <w:abstractNumId w:val="27"/>
  </w:num>
  <w:num w:numId="7">
    <w:abstractNumId w:val="2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64"/>
    <w:rsid w:val="00326A8E"/>
    <w:rsid w:val="006342AF"/>
    <w:rsid w:val="00C46A28"/>
    <w:rsid w:val="00CE17F8"/>
    <w:rsid w:val="00E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CF76"/>
  <w15:chartTrackingRefBased/>
  <w15:docId w15:val="{A727E436-D08A-431C-97C5-4D25CB42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14564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i/>
      <w:iCs/>
      <w:sz w:val="20"/>
      <w:szCs w:val="24"/>
      <w:lang w:val="en-US" w:eastAsia="ar-SA"/>
    </w:rPr>
  </w:style>
  <w:style w:type="paragraph" w:styleId="Titlu2">
    <w:name w:val="heading 2"/>
    <w:basedOn w:val="Normal"/>
    <w:next w:val="Normal"/>
    <w:link w:val="Titlu2Caracter"/>
    <w:qFormat/>
    <w:rsid w:val="00E14564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bCs/>
      <w:i/>
      <w:iCs/>
      <w:sz w:val="20"/>
      <w:szCs w:val="24"/>
      <w:lang w:val="en-US" w:eastAsia="ar-SA"/>
    </w:rPr>
  </w:style>
  <w:style w:type="paragraph" w:styleId="Titlu3">
    <w:name w:val="heading 3"/>
    <w:basedOn w:val="Normal"/>
    <w:next w:val="Normal"/>
    <w:link w:val="Titlu3Caracter"/>
    <w:qFormat/>
    <w:rsid w:val="00E14564"/>
    <w:pPr>
      <w:keepNext/>
      <w:suppressAutoHyphens/>
      <w:spacing w:after="0" w:line="240" w:lineRule="auto"/>
      <w:outlineLvl w:val="2"/>
    </w:pPr>
    <w:rPr>
      <w:rFonts w:ascii="Verdana" w:eastAsia="Times New Roman" w:hAnsi="Verdana" w:cs="Times New Roman"/>
      <w:b/>
      <w:i/>
      <w:iCs/>
      <w:sz w:val="16"/>
      <w:szCs w:val="16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14564"/>
    <w:rPr>
      <w:rFonts w:ascii="Verdana" w:eastAsia="Times New Roman" w:hAnsi="Verdana" w:cs="Times New Roman"/>
      <w:b/>
      <w:bCs/>
      <w:i/>
      <w:iCs/>
      <w:sz w:val="20"/>
      <w:szCs w:val="24"/>
      <w:lang w:val="en-US" w:eastAsia="ar-SA"/>
    </w:rPr>
  </w:style>
  <w:style w:type="character" w:customStyle="1" w:styleId="Titlu2Caracter">
    <w:name w:val="Titlu 2 Caracter"/>
    <w:basedOn w:val="Fontdeparagrafimplicit"/>
    <w:link w:val="Titlu2"/>
    <w:rsid w:val="00E14564"/>
    <w:rPr>
      <w:rFonts w:ascii="Verdana" w:eastAsia="Times New Roman" w:hAnsi="Verdana" w:cs="Times New Roman"/>
      <w:b/>
      <w:bCs/>
      <w:i/>
      <w:iCs/>
      <w:sz w:val="20"/>
      <w:szCs w:val="24"/>
      <w:lang w:val="en-US" w:eastAsia="ar-SA"/>
    </w:rPr>
  </w:style>
  <w:style w:type="character" w:customStyle="1" w:styleId="Titlu3Caracter">
    <w:name w:val="Titlu 3 Caracter"/>
    <w:basedOn w:val="Fontdeparagrafimplicit"/>
    <w:link w:val="Titlu3"/>
    <w:rsid w:val="00E14564"/>
    <w:rPr>
      <w:rFonts w:ascii="Verdana" w:eastAsia="Times New Roman" w:hAnsi="Verdana" w:cs="Times New Roman"/>
      <w:b/>
      <w:i/>
      <w:iCs/>
      <w:sz w:val="16"/>
      <w:szCs w:val="16"/>
      <w:lang w:val="en-US" w:eastAsia="ar-SA"/>
    </w:rPr>
  </w:style>
  <w:style w:type="numbering" w:customStyle="1" w:styleId="FrListare1">
    <w:name w:val="Fără Listare1"/>
    <w:next w:val="FrListare"/>
    <w:uiPriority w:val="99"/>
    <w:semiHidden/>
    <w:unhideWhenUsed/>
    <w:rsid w:val="00E14564"/>
  </w:style>
  <w:style w:type="character" w:customStyle="1" w:styleId="Absatz-Standardschriftart">
    <w:name w:val="Absatz-Standardschriftart"/>
    <w:rsid w:val="00E14564"/>
  </w:style>
  <w:style w:type="character" w:customStyle="1" w:styleId="WW-Absatz-Standardschriftart">
    <w:name w:val="WW-Absatz-Standardschriftart"/>
    <w:rsid w:val="00E14564"/>
  </w:style>
  <w:style w:type="character" w:customStyle="1" w:styleId="WW-Absatz-Standardschriftart1">
    <w:name w:val="WW-Absatz-Standardschriftart1"/>
    <w:rsid w:val="00E14564"/>
  </w:style>
  <w:style w:type="character" w:customStyle="1" w:styleId="WW-Absatz-Standardschriftart11">
    <w:name w:val="WW-Absatz-Standardschriftart11"/>
    <w:rsid w:val="00E14564"/>
  </w:style>
  <w:style w:type="character" w:customStyle="1" w:styleId="WW-Absatz-Standardschriftart111">
    <w:name w:val="WW-Absatz-Standardschriftart111"/>
    <w:rsid w:val="00E14564"/>
  </w:style>
  <w:style w:type="character" w:customStyle="1" w:styleId="DefaultParagraphFont1">
    <w:name w:val="Default Paragraph Font1"/>
    <w:rsid w:val="00E14564"/>
  </w:style>
  <w:style w:type="character" w:customStyle="1" w:styleId="CharChar4">
    <w:name w:val="Char Char4"/>
    <w:rsid w:val="00E14564"/>
    <w:rPr>
      <w:rFonts w:ascii="Verdana" w:hAnsi="Verdana"/>
      <w:b/>
      <w:bCs/>
      <w:i/>
      <w:iCs/>
      <w:szCs w:val="24"/>
      <w:lang w:val="en-US" w:eastAsia="ar-SA" w:bidi="ar-SA"/>
    </w:rPr>
  </w:style>
  <w:style w:type="character" w:customStyle="1" w:styleId="CharChar3">
    <w:name w:val="Char Char3"/>
    <w:rsid w:val="00E14564"/>
    <w:rPr>
      <w:rFonts w:ascii="Verdana" w:hAnsi="Verdana"/>
      <w:b/>
      <w:bCs/>
      <w:i/>
      <w:iCs/>
      <w:szCs w:val="24"/>
      <w:lang w:val="en-US" w:eastAsia="ar-SA" w:bidi="ar-SA"/>
    </w:rPr>
  </w:style>
  <w:style w:type="character" w:customStyle="1" w:styleId="CharChar2">
    <w:name w:val="Char Char2"/>
    <w:rsid w:val="00E14564"/>
    <w:rPr>
      <w:rFonts w:ascii="Verdana" w:hAnsi="Verdana"/>
      <w:b/>
      <w:i/>
      <w:iCs/>
      <w:sz w:val="16"/>
      <w:szCs w:val="16"/>
      <w:lang w:val="en-US" w:eastAsia="ar-SA" w:bidi="ar-SA"/>
    </w:rPr>
  </w:style>
  <w:style w:type="character" w:customStyle="1" w:styleId="CharChar1">
    <w:name w:val="Char Char1"/>
    <w:rsid w:val="00E14564"/>
    <w:rPr>
      <w:rFonts w:ascii="Verdana" w:hAnsi="Verdana"/>
      <w:i/>
      <w:iCs/>
      <w:szCs w:val="24"/>
      <w:lang w:val="ro-RO" w:eastAsia="ar-SA" w:bidi="ar-SA"/>
    </w:rPr>
  </w:style>
  <w:style w:type="character" w:customStyle="1" w:styleId="CharChar">
    <w:name w:val="Char Char"/>
    <w:rsid w:val="00E14564"/>
    <w:rPr>
      <w:rFonts w:ascii="Verdana" w:hAnsi="Verdana"/>
      <w:b/>
      <w:bCs/>
      <w:i/>
      <w:iCs/>
      <w:sz w:val="24"/>
      <w:szCs w:val="24"/>
      <w:lang w:val="en-US" w:eastAsia="ar-SA" w:bidi="ar-SA"/>
    </w:rPr>
  </w:style>
  <w:style w:type="character" w:styleId="Hyperlink">
    <w:name w:val="Hyperlink"/>
    <w:semiHidden/>
    <w:rsid w:val="00E14564"/>
    <w:rPr>
      <w:color w:val="000080"/>
      <w:u w:val="single"/>
    </w:rPr>
  </w:style>
  <w:style w:type="paragraph" w:styleId="Corptext">
    <w:name w:val="Body Text"/>
    <w:basedOn w:val="Normal"/>
    <w:link w:val="CorptextCaracter"/>
    <w:semiHidden/>
    <w:rsid w:val="00E14564"/>
    <w:pPr>
      <w:suppressAutoHyphens/>
      <w:spacing w:after="0" w:line="240" w:lineRule="auto"/>
      <w:jc w:val="center"/>
    </w:pPr>
    <w:rPr>
      <w:rFonts w:ascii="Verdana" w:eastAsia="Times New Roman" w:hAnsi="Verdana" w:cs="Times New Roman"/>
      <w:i/>
      <w:iCs/>
      <w:sz w:val="20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E14564"/>
    <w:rPr>
      <w:rFonts w:ascii="Verdana" w:eastAsia="Times New Roman" w:hAnsi="Verdana" w:cs="Times New Roman"/>
      <w:i/>
      <w:iCs/>
      <w:sz w:val="20"/>
      <w:szCs w:val="24"/>
      <w:lang w:eastAsia="ar-SA"/>
    </w:rPr>
  </w:style>
  <w:style w:type="paragraph" w:styleId="List">
    <w:name w:val="List"/>
    <w:basedOn w:val="Corptext"/>
    <w:semiHidden/>
    <w:rsid w:val="00E14564"/>
    <w:rPr>
      <w:rFonts w:cs="Tahoma"/>
    </w:rPr>
  </w:style>
  <w:style w:type="paragraph" w:customStyle="1" w:styleId="Caption1">
    <w:name w:val="Caption1"/>
    <w:basedOn w:val="Normal"/>
    <w:rsid w:val="00E145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paragraph" w:customStyle="1" w:styleId="Index">
    <w:name w:val="Index"/>
    <w:basedOn w:val="Normal"/>
    <w:rsid w:val="00E145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Corptext"/>
    <w:rsid w:val="00E1456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Subtitlu">
    <w:name w:val="Subtitle"/>
    <w:basedOn w:val="Normal"/>
    <w:next w:val="Corptext"/>
    <w:link w:val="SubtitluCaracter"/>
    <w:qFormat/>
    <w:rsid w:val="00E14564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i/>
      <w:iCs/>
      <w:sz w:val="24"/>
      <w:szCs w:val="24"/>
      <w:lang w:val="en-US" w:eastAsia="ar-SA"/>
    </w:rPr>
  </w:style>
  <w:style w:type="character" w:customStyle="1" w:styleId="SubtitluCaracter">
    <w:name w:val="Subtitlu Caracter"/>
    <w:basedOn w:val="Fontdeparagrafimplicit"/>
    <w:link w:val="Subtitlu"/>
    <w:rsid w:val="00E14564"/>
    <w:rPr>
      <w:rFonts w:ascii="Verdana" w:eastAsia="Times New Roman" w:hAnsi="Verdana" w:cs="Times New Roman"/>
      <w:b/>
      <w:bCs/>
      <w:i/>
      <w:iCs/>
      <w:sz w:val="24"/>
      <w:szCs w:val="24"/>
      <w:lang w:val="en-US" w:eastAsia="ar-SA"/>
    </w:rPr>
  </w:style>
  <w:style w:type="paragraph" w:customStyle="1" w:styleId="BodyText21">
    <w:name w:val="Body Text 21"/>
    <w:basedOn w:val="Normal"/>
    <w:rsid w:val="00E14564"/>
    <w:pPr>
      <w:suppressAutoHyphens/>
      <w:spacing w:after="0" w:line="240" w:lineRule="auto"/>
    </w:pPr>
    <w:rPr>
      <w:rFonts w:ascii="Verdana" w:eastAsia="Times New Roman" w:hAnsi="Verdana" w:cs="Times New Roman"/>
      <w:color w:val="505050"/>
      <w:sz w:val="16"/>
      <w:szCs w:val="16"/>
      <w:lang w:eastAsia="ar-SA"/>
    </w:rPr>
  </w:style>
  <w:style w:type="paragraph" w:customStyle="1" w:styleId="BodyText31">
    <w:name w:val="Body Text 31"/>
    <w:basedOn w:val="Normal"/>
    <w:rsid w:val="00E14564"/>
    <w:pPr>
      <w:suppressAutoHyphens/>
      <w:spacing w:after="0" w:line="240" w:lineRule="auto"/>
    </w:pPr>
    <w:rPr>
      <w:rFonts w:ascii="Verdana" w:eastAsia="Times New Roman" w:hAnsi="Verdana" w:cs="Times New Roman"/>
      <w:b/>
      <w:bCs/>
      <w:i/>
      <w:iCs/>
      <w:color w:val="505050"/>
      <w:sz w:val="16"/>
      <w:szCs w:val="16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1456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4564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et">
    <w:name w:val="header"/>
    <w:basedOn w:val="Normal"/>
    <w:link w:val="AntetCaracter"/>
    <w:uiPriority w:val="99"/>
    <w:unhideWhenUsed/>
    <w:rsid w:val="00E14564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ntetCaracter">
    <w:name w:val="Antet Caracter"/>
    <w:basedOn w:val="Fontdeparagrafimplicit"/>
    <w:link w:val="Antet"/>
    <w:uiPriority w:val="99"/>
    <w:rsid w:val="00E145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E14564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E145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rsid w:val="00E14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Fontdeparagrafimplicit1">
    <w:name w:val="Font de paragraf implicit1"/>
    <w:rsid w:val="00E14564"/>
  </w:style>
  <w:style w:type="character" w:customStyle="1" w:styleId="StrongEmphasis">
    <w:name w:val="Strong Emphasis"/>
    <w:rsid w:val="00E14564"/>
    <w:rPr>
      <w:b/>
      <w:bCs/>
    </w:rPr>
  </w:style>
  <w:style w:type="paragraph" w:styleId="Listparagraf">
    <w:name w:val="List Paragraph"/>
    <w:basedOn w:val="Normal"/>
    <w:uiPriority w:val="34"/>
    <w:qFormat/>
    <w:rsid w:val="00E145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o-RO"/>
    </w:rPr>
  </w:style>
  <w:style w:type="paragraph" w:customStyle="1" w:styleId="Textbody">
    <w:name w:val="Text body"/>
    <w:basedOn w:val="Standard"/>
    <w:rsid w:val="00E14564"/>
    <w:pPr>
      <w:widowControl w:val="0"/>
      <w:tabs>
        <w:tab w:val="left" w:pos="1683"/>
      </w:tabs>
      <w:jc w:val="both"/>
    </w:pPr>
    <w:rPr>
      <w:rFonts w:eastAsia="Lucida Sans Unicode" w:cs="Tahoma"/>
      <w:color w:val="000000"/>
      <w:sz w:val="28"/>
      <w:lang w:eastAsia="en-US"/>
    </w:rPr>
  </w:style>
  <w:style w:type="character" w:customStyle="1" w:styleId="FontStyle34">
    <w:name w:val="Font Style34"/>
    <w:rsid w:val="00E14564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numbering" w:customStyle="1" w:styleId="WW8Num1">
    <w:name w:val="WW8Num1"/>
    <w:basedOn w:val="FrListare"/>
    <w:rsid w:val="00E14564"/>
    <w:pPr>
      <w:numPr>
        <w:numId w:val="6"/>
      </w:numPr>
    </w:pPr>
  </w:style>
  <w:style w:type="character" w:styleId="Robust">
    <w:name w:val="Strong"/>
    <w:uiPriority w:val="22"/>
    <w:qFormat/>
    <w:rsid w:val="00E14564"/>
    <w:rPr>
      <w:b/>
      <w:bCs/>
    </w:rPr>
  </w:style>
  <w:style w:type="character" w:styleId="Accentuat">
    <w:name w:val="Emphasis"/>
    <w:rsid w:val="00E14564"/>
    <w:rPr>
      <w:i/>
      <w:iCs/>
    </w:rPr>
  </w:style>
  <w:style w:type="character" w:customStyle="1" w:styleId="Internetlink">
    <w:name w:val="Internet link"/>
    <w:rsid w:val="00E14564"/>
    <w:rPr>
      <w:color w:val="0000FF"/>
      <w:u w:val="single"/>
    </w:rPr>
  </w:style>
  <w:style w:type="paragraph" w:styleId="Frspaiere">
    <w:name w:val="No Spacing"/>
    <w:uiPriority w:val="1"/>
    <w:qFormat/>
    <w:rsid w:val="00E145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nchor">
    <w:name w:val="panchor"/>
    <w:basedOn w:val="Fontdeparagrafimplicit"/>
    <w:rsid w:val="00E14564"/>
  </w:style>
  <w:style w:type="paragraph" w:customStyle="1" w:styleId="Default">
    <w:name w:val="Default"/>
    <w:rsid w:val="00E145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mes-Roman-R">
    <w:name w:val="Times-Roman-R"/>
    <w:basedOn w:val="Normal"/>
    <w:next w:val="Indentnormal"/>
    <w:rsid w:val="00E1456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Indentnormal">
    <w:name w:val="Normal Indent"/>
    <w:basedOn w:val="Normal"/>
    <w:uiPriority w:val="99"/>
    <w:semiHidden/>
    <w:unhideWhenUsed/>
    <w:rsid w:val="00E1456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7802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c:1110029202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doc:104004660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110029202/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3722</Words>
  <Characters>21591</Characters>
  <Application>Microsoft Office Word</Application>
  <DocSecurity>0</DocSecurity>
  <Lines>179</Lines>
  <Paragraphs>50</Paragraphs>
  <ScaleCrop>false</ScaleCrop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dcterms:created xsi:type="dcterms:W3CDTF">2021-12-29T09:42:00Z</dcterms:created>
  <dcterms:modified xsi:type="dcterms:W3CDTF">2021-12-29T09:42:00Z</dcterms:modified>
</cp:coreProperties>
</file>